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64" w:rsidRDefault="008A7664" w:rsidP="00D113F4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92300" cy="86106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8A7664" w:rsidRPr="00771504" w:rsidRDefault="008A7664" w:rsidP="008A7664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A7664" w:rsidRPr="00D866EB" w:rsidRDefault="008A7664" w:rsidP="008A7664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</w:t>
      </w:r>
      <w:r w:rsidR="00A27EA2">
        <w:rPr>
          <w:rFonts w:ascii="Times New Roman" w:hAnsi="Times New Roman" w:cs="Times New Roman"/>
          <w:noProof/>
          <w:lang w:eastAsia="ru-RU"/>
        </w:rPr>
        <w:t>экономиики и управления</w:t>
      </w:r>
      <w:r w:rsidRPr="00D866E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A7664" w:rsidRPr="00D866EB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8A7664" w:rsidRPr="00771504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8A7664" w:rsidRPr="00771504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Pr="00771504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71504">
        <w:rPr>
          <w:rFonts w:ascii="Times New Roman" w:hAnsi="Times New Roman" w:cs="Times New Roman"/>
          <w:sz w:val="22"/>
          <w:szCs w:val="22"/>
        </w:rPr>
        <w:t>____</w:t>
      </w:r>
      <w:r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  <w:bookmarkStart w:id="0" w:name="_GoBack"/>
      <w:bookmarkEnd w:id="0"/>
    </w:p>
    <w:p w:rsidR="008A7664" w:rsidRPr="00771504" w:rsidRDefault="008A7664" w:rsidP="008A7664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7664" w:rsidRPr="006F071D" w:rsidRDefault="008A7664" w:rsidP="008A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64" w:rsidRPr="006E5B4E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</w:t>
      </w:r>
      <w:r>
        <w:rPr>
          <w:rFonts w:ascii="Times New Roman" w:hAnsi="Times New Roman" w:cs="Times New Roman"/>
          <w:noProof/>
          <w:lang w:eastAsia="ru-RU"/>
        </w:rPr>
        <w:t>перечня тем</w:t>
      </w:r>
      <w:r w:rsidR="00596F8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ВКР</w:t>
      </w:r>
    </w:p>
    <w:p w:rsidR="008A7664" w:rsidRPr="006E5B4E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</w:t>
      </w:r>
      <w:r>
        <w:rPr>
          <w:rFonts w:ascii="Times New Roman" w:hAnsi="Times New Roman" w:cs="Times New Roman"/>
          <w:noProof/>
          <w:lang w:eastAsia="ru-RU"/>
        </w:rPr>
        <w:t>по ОПОП ВО</w:t>
      </w:r>
    </w:p>
    <w:p w:rsidR="008A7664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 w:rsidR="004D03C7">
        <w:rPr>
          <w:rFonts w:ascii="Times New Roman" w:hAnsi="Times New Roman" w:cs="Times New Roman"/>
          <w:noProof/>
          <w:lang w:eastAsia="ru-RU"/>
        </w:rPr>
        <w:t>экономики и управления</w:t>
      </w:r>
    </w:p>
    <w:p w:rsidR="008A7664" w:rsidRDefault="00596F83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 20</w:t>
      </w:r>
      <w:r w:rsidR="00A27EA2">
        <w:rPr>
          <w:rFonts w:ascii="Times New Roman" w:hAnsi="Times New Roman" w:cs="Times New Roman"/>
          <w:noProof/>
          <w:lang w:eastAsia="ru-RU"/>
        </w:rPr>
        <w:t>21</w:t>
      </w:r>
      <w:r w:rsidR="00A953F5">
        <w:rPr>
          <w:rFonts w:ascii="Times New Roman" w:hAnsi="Times New Roman" w:cs="Times New Roman"/>
          <w:noProof/>
          <w:lang w:eastAsia="ru-RU"/>
        </w:rPr>
        <w:t>-20</w:t>
      </w:r>
      <w:r>
        <w:rPr>
          <w:rFonts w:ascii="Times New Roman" w:hAnsi="Times New Roman" w:cs="Times New Roman"/>
          <w:noProof/>
          <w:lang w:eastAsia="ru-RU"/>
        </w:rPr>
        <w:t>2</w:t>
      </w:r>
      <w:r w:rsidR="00A27EA2">
        <w:rPr>
          <w:rFonts w:ascii="Times New Roman" w:hAnsi="Times New Roman" w:cs="Times New Roman"/>
          <w:noProof/>
          <w:lang w:eastAsia="ru-RU"/>
        </w:rPr>
        <w:t>2</w:t>
      </w:r>
      <w:r w:rsidR="008A7664">
        <w:rPr>
          <w:rFonts w:ascii="Times New Roman" w:hAnsi="Times New Roman" w:cs="Times New Roman"/>
          <w:noProof/>
          <w:lang w:eastAsia="ru-RU"/>
        </w:rPr>
        <w:t xml:space="preserve"> учебный год</w:t>
      </w:r>
    </w:p>
    <w:p w:rsidR="008A7664" w:rsidRDefault="008A7664" w:rsidP="00596F83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p w:rsidR="008A7664" w:rsidRDefault="008A7664" w:rsidP="008875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положением о порядке проведения</w:t>
      </w:r>
      <w:r w:rsidRPr="00FA3BB1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>рственной итоговой аттестации</w:t>
      </w:r>
      <w:r w:rsidRPr="00FA3BB1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высшего образования – программам </w:t>
      </w:r>
      <w:proofErr w:type="spellStart"/>
      <w:r w:rsidRPr="00FA3B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A3BB1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FA3BB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A3BB1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</w:t>
      </w:r>
      <w:r>
        <w:rPr>
          <w:rFonts w:ascii="Times New Roman" w:hAnsi="Times New Roman" w:cs="Times New Roman"/>
          <w:sz w:val="24"/>
          <w:szCs w:val="24"/>
        </w:rPr>
        <w:t>ролева» (Самарский университет) и программами государственной итоговой аттестации по основным профессиональным образовательным программам высшего образования (далее – ОПОП ВО) обязываю</w:t>
      </w:r>
      <w:r w:rsidRPr="006E5B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A7664" w:rsidRDefault="008A7664" w:rsidP="008875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Pr="00596F83" w:rsidRDefault="008A7664" w:rsidP="00887598">
      <w:pPr>
        <w:pStyle w:val="a3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B1">
        <w:rPr>
          <w:rFonts w:ascii="Times New Roman" w:hAnsi="Times New Roman" w:cs="Times New Roman"/>
          <w:sz w:val="24"/>
          <w:szCs w:val="24"/>
        </w:rPr>
        <w:t>Утвердить перечень тем выпускных квалификационных работ</w:t>
      </w:r>
      <w:r w:rsidR="004204CD">
        <w:rPr>
          <w:rFonts w:ascii="Times New Roman" w:hAnsi="Times New Roman" w:cs="Times New Roman"/>
          <w:sz w:val="24"/>
          <w:szCs w:val="24"/>
        </w:rPr>
        <w:t xml:space="preserve"> (ВКР)</w:t>
      </w:r>
      <w:r w:rsidRPr="00FA3BB1">
        <w:rPr>
          <w:rFonts w:ascii="Times New Roman" w:hAnsi="Times New Roman" w:cs="Times New Roman"/>
          <w:sz w:val="24"/>
          <w:szCs w:val="24"/>
        </w:rPr>
        <w:t xml:space="preserve"> по ОПОП </w:t>
      </w:r>
      <w:proofErr w:type="gramStart"/>
      <w:r w:rsidRPr="00FA3BB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9058A">
        <w:rPr>
          <w:rFonts w:ascii="Times New Roman" w:hAnsi="Times New Roman" w:cs="Times New Roman"/>
          <w:sz w:val="24"/>
          <w:szCs w:val="24"/>
        </w:rPr>
        <w:t>:</w:t>
      </w:r>
    </w:p>
    <w:p w:rsidR="008A7664" w:rsidRPr="0009058A" w:rsidRDefault="008A7664" w:rsidP="00596F83">
      <w:pPr>
        <w:pStyle w:val="a3"/>
        <w:numPr>
          <w:ilvl w:val="1"/>
          <w:numId w:val="4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8A">
        <w:rPr>
          <w:rFonts w:ascii="Times New Roman" w:hAnsi="Times New Roman" w:cs="Times New Roman"/>
          <w:bCs/>
          <w:sz w:val="24"/>
          <w:szCs w:val="24"/>
        </w:rPr>
        <w:t>по направлению подготовки магистратуры</w:t>
      </w:r>
      <w:r w:rsidR="00D1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58A">
        <w:rPr>
          <w:rFonts w:ascii="Times New Roman" w:hAnsi="Times New Roman" w:cs="Times New Roman"/>
          <w:bCs/>
          <w:sz w:val="24"/>
          <w:szCs w:val="24"/>
        </w:rPr>
        <w:t>38.04.01 Экономика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, профиль</w:t>
      </w:r>
      <w:r w:rsidR="00596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«</w:t>
      </w:r>
      <w:r w:rsidRPr="0009058A">
        <w:rPr>
          <w:rFonts w:ascii="Times New Roman" w:hAnsi="Times New Roman" w:cs="Times New Roman"/>
          <w:bCs/>
          <w:sz w:val="24"/>
          <w:szCs w:val="24"/>
        </w:rPr>
        <w:t>Международная экономика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96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035"/>
      </w:tblGrid>
      <w:tr w:rsidR="004204CD" w:rsidRPr="007D23CB" w:rsidTr="00887598">
        <w:trPr>
          <w:cantSplit/>
          <w:trHeight w:val="429"/>
          <w:tblHeader/>
        </w:trPr>
        <w:tc>
          <w:tcPr>
            <w:tcW w:w="567" w:type="dxa"/>
            <w:vAlign w:val="center"/>
          </w:tcPr>
          <w:p w:rsidR="004204CD" w:rsidRPr="006E5B4E" w:rsidRDefault="004204CD" w:rsidP="00F96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35" w:type="dxa"/>
            <w:vAlign w:val="center"/>
          </w:tcPr>
          <w:p w:rsidR="004204CD" w:rsidRPr="006E5B4E" w:rsidRDefault="004204CD" w:rsidP="00F96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и (или) эконометрических моделей исследуемых процессов, явлений и объектов, относящихся к сфере профессиональной деятельности.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эконометрических моделей прогнозирования объемов экспорта и импорта на российском отраслевом рынке (на примере 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эконометрических моделей прогнозирования конъюнктуры международного отраслевого рынка труда (на примере международных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эконометрических моделей взаимосвязи конъюнктуры международного отраслевого рынка и экономики региона (страны) (на примере международных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социально-экономических показателей (системы социально-экономических показателей), характеризующих деятельность региона на международном рынке (на примере Самарской области (или иного региона в пределах РФ).</w:t>
            </w:r>
            <w:proofErr w:type="gramEnd"/>
          </w:p>
        </w:tc>
      </w:tr>
      <w:tr w:rsidR="004204CD" w:rsidRPr="007D23CB" w:rsidTr="0009058A">
        <w:trPr>
          <w:cantSplit/>
          <w:trHeight w:val="1272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социально-экономических показателей (системы социально-экономических показателей), характеризующих деятельность хозяйствующего субъекта на международном рынке (на примере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прогнозирование динамики основных социально-экономических показателей международной деятельности предприятия (российских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Изучение и прогнозирование динамики основных социально-экономических показателей международной деятельности региона (на примере Самарской области (или иного региона в пределах РФ).</w:t>
            </w:r>
            <w:proofErr w:type="gramEnd"/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предприятия на международном рынке (на примере 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25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организации на основе концепции устойчивого развития (на примере российских (или иных иностранных) компаний различных отраслей и форм собственности, осуществляющих международную деятельность). </w:t>
            </w:r>
          </w:p>
        </w:tc>
      </w:tr>
      <w:tr w:rsidR="004204CD" w:rsidRPr="007D23CB" w:rsidTr="0009058A">
        <w:trPr>
          <w:cantSplit/>
          <w:trHeight w:val="1272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функциональной стратегии развития экономических служб предприятия, осуществляющего операции на международном рынке (на примере экономических, финансовых, маркетинговых или аналитических служб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</w:t>
            </w: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бизнес-единицы</w:t>
            </w:r>
            <w:proofErr w:type="gramEnd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 международной организации на российском рынке (на примере международных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для организации, осуществляющей деятельность на зарубежном рынке с учетом фактора неопределенности (на примере международных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предприятия на международном рынке (на примере международной организации, работающей на российском рынке (или ином зарубежном рынке).</w:t>
            </w:r>
            <w:proofErr w:type="gramEnd"/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выведения организации на международный рынок (на примере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619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международной организации на российском рынке (на примере международной организации).</w:t>
            </w:r>
          </w:p>
        </w:tc>
      </w:tr>
      <w:tr w:rsidR="004204CD" w:rsidRPr="007D23CB" w:rsidTr="0009058A">
        <w:trPr>
          <w:cantSplit/>
          <w:trHeight w:val="63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выведения иностранной организации на российский рынок (на примере иностранной организации).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экономического агента (предприятия и организации любых форм собственности, органов государственной и муниципальной власти) на международном рынке.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экономического агента (предприятия и организации любых форм собственности, органов государственной и муниципальной власти) на международном рынке.</w:t>
            </w:r>
          </w:p>
        </w:tc>
      </w:tr>
      <w:tr w:rsidR="004204CD" w:rsidRPr="007D23CB" w:rsidTr="0009058A">
        <w:trPr>
          <w:cantSplit/>
          <w:trHeight w:val="63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реализации международной деятельности региона (на примере Самарской области (или иного региона в пределах РФ).</w:t>
            </w:r>
            <w:proofErr w:type="gramEnd"/>
          </w:p>
        </w:tc>
      </w:tr>
    </w:tbl>
    <w:p w:rsidR="004204CD" w:rsidRDefault="004204CD" w:rsidP="0088759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7598" w:rsidRDefault="0089780F" w:rsidP="00887598">
      <w:pPr>
        <w:pStyle w:val="a3"/>
        <w:numPr>
          <w:ilvl w:val="0"/>
          <w:numId w:val="42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кафедрой экономики</w:t>
      </w:r>
      <w:r w:rsidR="00437CF0">
        <w:rPr>
          <w:rFonts w:ascii="Times New Roman" w:hAnsi="Times New Roman" w:cs="Times New Roman"/>
          <w:sz w:val="24"/>
          <w:szCs w:val="24"/>
        </w:rPr>
        <w:t xml:space="preserve"> Петрову П.П</w:t>
      </w:r>
      <w:r w:rsidR="00887598">
        <w:rPr>
          <w:rFonts w:ascii="Times New Roman" w:hAnsi="Times New Roman" w:cs="Times New Roman"/>
          <w:sz w:val="24"/>
          <w:szCs w:val="24"/>
        </w:rPr>
        <w:t>.:</w:t>
      </w:r>
    </w:p>
    <w:p w:rsidR="00A27EA2" w:rsidRDefault="004D03C7" w:rsidP="00A27EA2">
      <w:pPr>
        <w:pStyle w:val="a3"/>
        <w:numPr>
          <w:ilvl w:val="0"/>
          <w:numId w:val="4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F5">
        <w:rPr>
          <w:rFonts w:ascii="Times New Roman" w:hAnsi="Times New Roman" w:cs="Times New Roman"/>
          <w:sz w:val="24"/>
          <w:szCs w:val="24"/>
        </w:rPr>
        <w:t>довести перечень тем ВКР, в соответствии с пунктом 1. настоящего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1C5D20" w:rsidRPr="00A953F5">
        <w:rPr>
          <w:rFonts w:ascii="Times New Roman" w:hAnsi="Times New Roman" w:cs="Times New Roman"/>
          <w:sz w:val="24"/>
          <w:szCs w:val="24"/>
        </w:rPr>
        <w:t>,</w:t>
      </w:r>
      <w:r w:rsidRPr="00A953F5">
        <w:rPr>
          <w:rFonts w:ascii="Times New Roman" w:hAnsi="Times New Roman" w:cs="Times New Roman"/>
          <w:sz w:val="24"/>
          <w:szCs w:val="24"/>
        </w:rPr>
        <w:t xml:space="preserve"> до сведения обучающихся не </w:t>
      </w:r>
      <w:proofErr w:type="gramStart"/>
      <w:r w:rsidRPr="00A953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953F5">
        <w:rPr>
          <w:rFonts w:ascii="Times New Roman" w:hAnsi="Times New Roman" w:cs="Times New Roman"/>
          <w:sz w:val="24"/>
          <w:szCs w:val="24"/>
        </w:rPr>
        <w:t xml:space="preserve"> чем за 6 месяцев до даты начала государственной итоговой аттестации</w:t>
      </w:r>
      <w:r w:rsidR="00A27EA2">
        <w:rPr>
          <w:rFonts w:ascii="Times New Roman" w:hAnsi="Times New Roman" w:cs="Times New Roman"/>
          <w:sz w:val="24"/>
          <w:szCs w:val="24"/>
        </w:rPr>
        <w:t xml:space="preserve"> </w:t>
      </w:r>
      <w:r w:rsidRPr="00A953F5">
        <w:rPr>
          <w:rFonts w:ascii="Times New Roman" w:hAnsi="Times New Roman" w:cs="Times New Roman"/>
          <w:sz w:val="24"/>
          <w:szCs w:val="24"/>
        </w:rPr>
        <w:t>по ОПОП ВО</w:t>
      </w:r>
      <w:r w:rsidR="00887598" w:rsidRPr="00A953F5">
        <w:rPr>
          <w:rFonts w:ascii="Times New Roman" w:hAnsi="Times New Roman" w:cs="Times New Roman"/>
          <w:sz w:val="24"/>
          <w:szCs w:val="24"/>
        </w:rPr>
        <w:t>;</w:t>
      </w:r>
    </w:p>
    <w:p w:rsidR="00A27EA2" w:rsidRPr="00A27EA2" w:rsidRDefault="00A27EA2" w:rsidP="00A27EA2">
      <w:pPr>
        <w:pStyle w:val="a3"/>
        <w:numPr>
          <w:ilvl w:val="0"/>
          <w:numId w:val="4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A2">
        <w:rPr>
          <w:rFonts w:ascii="Times New Roman" w:hAnsi="Times New Roman" w:cs="Times New Roman"/>
          <w:sz w:val="24"/>
          <w:szCs w:val="24"/>
        </w:rPr>
        <w:t xml:space="preserve">сформировать проект приказа об утверждении тем ВКР, назначении руководителей и консультантов (при наличии) по кафедре в Автоматизированной информационной системе «ИМЦ. Управление университетом» до начала преддипломной практики по ОПОП </w:t>
      </w:r>
      <w:proofErr w:type="gramStart"/>
      <w:r w:rsidRPr="00A27E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7EA2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обучающихся.</w:t>
      </w:r>
    </w:p>
    <w:p w:rsidR="008A7664" w:rsidRPr="00771504" w:rsidRDefault="008A7664" w:rsidP="00887598">
      <w:pPr>
        <w:pStyle w:val="a9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276" w:lineRule="auto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8A7664" w:rsidRDefault="008A7664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Default="0009058A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Pr="00C33339" w:rsidRDefault="0009058A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64" w:rsidRDefault="00437CF0" w:rsidP="00887598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института </w:t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A27EA2">
        <w:rPr>
          <w:rFonts w:ascii="Times New Roman" w:hAnsi="Times New Roman" w:cs="Times New Roman"/>
          <w:sz w:val="24"/>
          <w:szCs w:val="24"/>
        </w:rPr>
        <w:t>С.С. Сидоров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AF" w:rsidRDefault="00360DAF" w:rsidP="0071533F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sectPr w:rsidR="00360DAF" w:rsidSect="000905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4DF3C32"/>
    <w:multiLevelType w:val="multilevel"/>
    <w:tmpl w:val="948AF6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25FB382A"/>
    <w:multiLevelType w:val="hybridMultilevel"/>
    <w:tmpl w:val="E3F4CA0E"/>
    <w:lvl w:ilvl="0" w:tplc="FCD2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455608C"/>
    <w:multiLevelType w:val="hybridMultilevel"/>
    <w:tmpl w:val="2DA80AE6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6942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F7A90"/>
    <w:multiLevelType w:val="hybridMultilevel"/>
    <w:tmpl w:val="903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7">
    <w:nsid w:val="602A7244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9D21A4"/>
    <w:multiLevelType w:val="hybridMultilevel"/>
    <w:tmpl w:val="7160E5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A4455B"/>
    <w:multiLevelType w:val="multilevel"/>
    <w:tmpl w:val="CC2EB8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7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4"/>
  </w:num>
  <w:num w:numId="13">
    <w:abstractNumId w:val="38"/>
  </w:num>
  <w:num w:numId="14">
    <w:abstractNumId w:val="29"/>
  </w:num>
  <w:num w:numId="15">
    <w:abstractNumId w:val="21"/>
  </w:num>
  <w:num w:numId="16">
    <w:abstractNumId w:val="9"/>
  </w:num>
  <w:num w:numId="17">
    <w:abstractNumId w:val="28"/>
  </w:num>
  <w:num w:numId="18">
    <w:abstractNumId w:val="14"/>
  </w:num>
  <w:num w:numId="19">
    <w:abstractNumId w:val="31"/>
  </w:num>
  <w:num w:numId="20">
    <w:abstractNumId w:val="32"/>
  </w:num>
  <w:num w:numId="21">
    <w:abstractNumId w:val="2"/>
  </w:num>
  <w:num w:numId="22">
    <w:abstractNumId w:val="23"/>
  </w:num>
  <w:num w:numId="23">
    <w:abstractNumId w:val="18"/>
  </w:num>
  <w:num w:numId="24">
    <w:abstractNumId w:val="5"/>
  </w:num>
  <w:num w:numId="25">
    <w:abstractNumId w:val="22"/>
  </w:num>
  <w:num w:numId="26">
    <w:abstractNumId w:val="1"/>
  </w:num>
  <w:num w:numId="27">
    <w:abstractNumId w:val="25"/>
  </w:num>
  <w:num w:numId="28">
    <w:abstractNumId w:val="15"/>
  </w:num>
  <w:num w:numId="29">
    <w:abstractNumId w:val="8"/>
  </w:num>
  <w:num w:numId="30">
    <w:abstractNumId w:val="37"/>
  </w:num>
  <w:num w:numId="31">
    <w:abstractNumId w:val="20"/>
  </w:num>
  <w:num w:numId="32">
    <w:abstractNumId w:val="3"/>
  </w:num>
  <w:num w:numId="33">
    <w:abstractNumId w:val="11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7"/>
  </w:num>
  <w:num w:numId="39">
    <w:abstractNumId w:val="16"/>
  </w:num>
  <w:num w:numId="40">
    <w:abstractNumId w:val="6"/>
  </w:num>
  <w:num w:numId="41">
    <w:abstractNumId w:val="17"/>
  </w:num>
  <w:num w:numId="42">
    <w:abstractNumId w:val="33"/>
  </w:num>
  <w:num w:numId="43">
    <w:abstractNumId w:val="30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26D28"/>
    <w:rsid w:val="000439DA"/>
    <w:rsid w:val="00052C1A"/>
    <w:rsid w:val="00056C71"/>
    <w:rsid w:val="0006194C"/>
    <w:rsid w:val="000706C5"/>
    <w:rsid w:val="0009058A"/>
    <w:rsid w:val="000907D3"/>
    <w:rsid w:val="00095C1B"/>
    <w:rsid w:val="00097FEC"/>
    <w:rsid w:val="000C32B2"/>
    <w:rsid w:val="000D6394"/>
    <w:rsid w:val="000D77E7"/>
    <w:rsid w:val="000E28FA"/>
    <w:rsid w:val="000F0D6B"/>
    <w:rsid w:val="000F22F4"/>
    <w:rsid w:val="00111C3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C5D20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A064C"/>
    <w:rsid w:val="003A6857"/>
    <w:rsid w:val="003D602D"/>
    <w:rsid w:val="003E138A"/>
    <w:rsid w:val="003F2E0C"/>
    <w:rsid w:val="003F6D74"/>
    <w:rsid w:val="00406542"/>
    <w:rsid w:val="004204CD"/>
    <w:rsid w:val="0042700E"/>
    <w:rsid w:val="00436EF8"/>
    <w:rsid w:val="00437CF0"/>
    <w:rsid w:val="00442E0A"/>
    <w:rsid w:val="004607CC"/>
    <w:rsid w:val="00464D7D"/>
    <w:rsid w:val="00464F66"/>
    <w:rsid w:val="004729DA"/>
    <w:rsid w:val="00483966"/>
    <w:rsid w:val="004A4296"/>
    <w:rsid w:val="004D03C7"/>
    <w:rsid w:val="004E58C0"/>
    <w:rsid w:val="00522164"/>
    <w:rsid w:val="005254E9"/>
    <w:rsid w:val="0053334B"/>
    <w:rsid w:val="005344F6"/>
    <w:rsid w:val="00561C61"/>
    <w:rsid w:val="00580388"/>
    <w:rsid w:val="00596F83"/>
    <w:rsid w:val="005A5939"/>
    <w:rsid w:val="005B63BC"/>
    <w:rsid w:val="005C248E"/>
    <w:rsid w:val="00614849"/>
    <w:rsid w:val="00642607"/>
    <w:rsid w:val="006500B4"/>
    <w:rsid w:val="00655810"/>
    <w:rsid w:val="006629ED"/>
    <w:rsid w:val="0066565C"/>
    <w:rsid w:val="006802CB"/>
    <w:rsid w:val="006B05E5"/>
    <w:rsid w:val="006C0E7D"/>
    <w:rsid w:val="006C1F33"/>
    <w:rsid w:val="006D5DFB"/>
    <w:rsid w:val="006E5B4E"/>
    <w:rsid w:val="006F071D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87598"/>
    <w:rsid w:val="00891CDC"/>
    <w:rsid w:val="0089780F"/>
    <w:rsid w:val="008A16F1"/>
    <w:rsid w:val="008A7664"/>
    <w:rsid w:val="00916017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25ABF"/>
    <w:rsid w:val="00A27EA2"/>
    <w:rsid w:val="00A63414"/>
    <w:rsid w:val="00A637B6"/>
    <w:rsid w:val="00A70177"/>
    <w:rsid w:val="00A73A4D"/>
    <w:rsid w:val="00A75760"/>
    <w:rsid w:val="00A76BE2"/>
    <w:rsid w:val="00A821AE"/>
    <w:rsid w:val="00A953F5"/>
    <w:rsid w:val="00AC0B62"/>
    <w:rsid w:val="00AD5FF7"/>
    <w:rsid w:val="00B17266"/>
    <w:rsid w:val="00B22343"/>
    <w:rsid w:val="00B353AD"/>
    <w:rsid w:val="00B443DF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33339"/>
    <w:rsid w:val="00C42334"/>
    <w:rsid w:val="00CA2EBD"/>
    <w:rsid w:val="00CA42EE"/>
    <w:rsid w:val="00CE2684"/>
    <w:rsid w:val="00D113F4"/>
    <w:rsid w:val="00D30435"/>
    <w:rsid w:val="00D41D1C"/>
    <w:rsid w:val="00D441F5"/>
    <w:rsid w:val="00D55947"/>
    <w:rsid w:val="00D63F4F"/>
    <w:rsid w:val="00D65239"/>
    <w:rsid w:val="00D70899"/>
    <w:rsid w:val="00D866EB"/>
    <w:rsid w:val="00D95156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1C2C"/>
    <w:rsid w:val="00F4713B"/>
    <w:rsid w:val="00F618CB"/>
    <w:rsid w:val="00F62374"/>
    <w:rsid w:val="00F71C21"/>
    <w:rsid w:val="00F90391"/>
    <w:rsid w:val="00FA3BB1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418-5B82-4000-A4E9-D0EEB13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12</cp:revision>
  <cp:lastPrinted>2017-11-10T08:43:00Z</cp:lastPrinted>
  <dcterms:created xsi:type="dcterms:W3CDTF">2019-04-01T05:28:00Z</dcterms:created>
  <dcterms:modified xsi:type="dcterms:W3CDTF">2021-08-04T07:32:00Z</dcterms:modified>
</cp:coreProperties>
</file>