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7A3" w:rsidRPr="00262ED5" w:rsidRDefault="000C07A3" w:rsidP="00262ED5">
      <w:pPr>
        <w:spacing w:line="276" w:lineRule="auto"/>
        <w:ind w:firstLine="708"/>
        <w:rPr>
          <w:szCs w:val="24"/>
        </w:rPr>
      </w:pPr>
      <w:r w:rsidRPr="00262ED5">
        <w:rPr>
          <w:szCs w:val="24"/>
        </w:rPr>
        <w:t xml:space="preserve">В ходе выполнения проекта по Соглашению о предоставлении субсидии №14.575.21.0107 от «28» ноября 2014 г. с </w:t>
      </w:r>
      <w:proofErr w:type="spellStart"/>
      <w:r w:rsidRPr="00262ED5">
        <w:rPr>
          <w:szCs w:val="24"/>
        </w:rPr>
        <w:t>Минобрнауки</w:t>
      </w:r>
      <w:proofErr w:type="spellEnd"/>
      <w:r w:rsidRPr="00262ED5">
        <w:rPr>
          <w:szCs w:val="24"/>
        </w:rPr>
        <w:t xml:space="preserve"> России в рамках федеральной целевой программы «Исследования и разработки по приоритетным направлениям развития научно-технологического комплекса России на 2014-2020 годы» на этапе № 4 в период с 01.01.2016 по 30.06.2016 </w:t>
      </w:r>
      <w:r w:rsidRPr="00262ED5">
        <w:rPr>
          <w:b/>
          <w:i/>
          <w:szCs w:val="24"/>
        </w:rPr>
        <w:t>выполнялись следующие работы:</w:t>
      </w:r>
    </w:p>
    <w:p w:rsidR="009B6F7A" w:rsidRPr="00262ED5" w:rsidRDefault="000C07A3" w:rsidP="00262ED5">
      <w:pPr>
        <w:spacing w:line="276" w:lineRule="auto"/>
        <w:rPr>
          <w:szCs w:val="24"/>
        </w:rPr>
      </w:pPr>
      <w:r w:rsidRPr="00262ED5">
        <w:rPr>
          <w:szCs w:val="24"/>
        </w:rPr>
        <w:tab/>
      </w:r>
      <w:r w:rsidR="009B6F7A" w:rsidRPr="00262ED5">
        <w:rPr>
          <w:szCs w:val="24"/>
        </w:rPr>
        <w:t xml:space="preserve">1. Проведены исследовательских испытаний макета МКА с пленочным детектором космического мусора и метеоритов. </w:t>
      </w:r>
    </w:p>
    <w:p w:rsidR="009B6F7A" w:rsidRPr="00262ED5" w:rsidRDefault="000C07A3" w:rsidP="00262ED5">
      <w:pPr>
        <w:spacing w:line="276" w:lineRule="auto"/>
        <w:rPr>
          <w:szCs w:val="24"/>
        </w:rPr>
      </w:pPr>
      <w:r w:rsidRPr="00262ED5">
        <w:rPr>
          <w:szCs w:val="24"/>
        </w:rPr>
        <w:tab/>
      </w:r>
      <w:r w:rsidR="009B6F7A" w:rsidRPr="00262ED5">
        <w:rPr>
          <w:szCs w:val="24"/>
        </w:rPr>
        <w:t>2.</w:t>
      </w:r>
      <w:r w:rsidRPr="00262ED5">
        <w:rPr>
          <w:szCs w:val="24"/>
        </w:rPr>
        <w:t xml:space="preserve"> </w:t>
      </w:r>
      <w:r w:rsidR="009B6F7A" w:rsidRPr="00262ED5">
        <w:rPr>
          <w:szCs w:val="24"/>
        </w:rPr>
        <w:t>Изготовление экспериментальных образцов модулей МКА: системы энергоснабжения, системы ориентации, системы связи.</w:t>
      </w:r>
    </w:p>
    <w:p w:rsidR="009B6F7A" w:rsidRPr="00262ED5" w:rsidRDefault="000C07A3" w:rsidP="00262ED5">
      <w:pPr>
        <w:spacing w:line="276" w:lineRule="auto"/>
        <w:rPr>
          <w:szCs w:val="24"/>
        </w:rPr>
      </w:pPr>
      <w:r w:rsidRPr="00262ED5">
        <w:rPr>
          <w:szCs w:val="24"/>
        </w:rPr>
        <w:tab/>
      </w:r>
      <w:r w:rsidR="009B6F7A" w:rsidRPr="00262ED5">
        <w:rPr>
          <w:szCs w:val="24"/>
        </w:rPr>
        <w:t>3.</w:t>
      </w:r>
      <w:r w:rsidRPr="00262ED5">
        <w:rPr>
          <w:szCs w:val="24"/>
        </w:rPr>
        <w:t xml:space="preserve"> </w:t>
      </w:r>
      <w:r w:rsidR="009B6F7A" w:rsidRPr="00262ED5">
        <w:rPr>
          <w:szCs w:val="24"/>
        </w:rPr>
        <w:t>За внебюджетные средства  разработан типовой регламент взаимодействия нескольких МКА подобного типа между собой.</w:t>
      </w:r>
    </w:p>
    <w:p w:rsidR="000C07A3" w:rsidRPr="00262ED5" w:rsidRDefault="000C07A3" w:rsidP="00262ED5">
      <w:pPr>
        <w:pStyle w:val="3"/>
        <w:widowControl w:val="0"/>
        <w:spacing w:after="0" w:line="276" w:lineRule="auto"/>
        <w:ind w:firstLine="709"/>
        <w:jc w:val="both"/>
        <w:rPr>
          <w:b/>
          <w:i/>
          <w:iCs/>
          <w:sz w:val="24"/>
          <w:szCs w:val="24"/>
        </w:rPr>
      </w:pPr>
      <w:r w:rsidRPr="00262ED5">
        <w:rPr>
          <w:b/>
          <w:i/>
          <w:iCs/>
          <w:sz w:val="24"/>
          <w:szCs w:val="24"/>
        </w:rPr>
        <w:t>При этом получены следующие результаты:</w:t>
      </w:r>
    </w:p>
    <w:p w:rsidR="009B6F7A" w:rsidRPr="00262ED5" w:rsidRDefault="009B6F7A" w:rsidP="00262ED5">
      <w:pPr>
        <w:spacing w:line="276" w:lineRule="auto"/>
        <w:rPr>
          <w:szCs w:val="24"/>
        </w:rPr>
      </w:pPr>
      <w:r w:rsidRPr="00262ED5">
        <w:rPr>
          <w:szCs w:val="24"/>
        </w:rPr>
        <w:tab/>
      </w:r>
      <w:r w:rsidR="000C07A3" w:rsidRPr="00262ED5">
        <w:rPr>
          <w:szCs w:val="24"/>
        </w:rPr>
        <w:t xml:space="preserve">1. </w:t>
      </w:r>
      <w:r w:rsidRPr="00262ED5">
        <w:rPr>
          <w:szCs w:val="24"/>
        </w:rPr>
        <w:t>Проведенные исследовательские испытания подтвердили соответствие технических характеристик разработанного  макета МКА  с пленочным детектором космического мусора и метеоритов техническому заданию, эскизной конструкторской документации и возможность использования разработанного макета МКА для решения поставленных научных задач.</w:t>
      </w:r>
    </w:p>
    <w:p w:rsidR="006424D3" w:rsidRPr="00262ED5" w:rsidRDefault="009B6F7A" w:rsidP="00262ED5">
      <w:pPr>
        <w:spacing w:line="276" w:lineRule="auto"/>
        <w:rPr>
          <w:szCs w:val="24"/>
          <w:lang w:eastAsia="ru-RU"/>
        </w:rPr>
      </w:pPr>
      <w:r w:rsidRPr="00262ED5">
        <w:rPr>
          <w:szCs w:val="24"/>
        </w:rPr>
        <w:tab/>
      </w:r>
      <w:r w:rsidR="005561ED" w:rsidRPr="00262ED5">
        <w:rPr>
          <w:szCs w:val="24"/>
        </w:rPr>
        <w:t xml:space="preserve">2. </w:t>
      </w:r>
      <w:r w:rsidR="006424D3" w:rsidRPr="00262ED5">
        <w:rPr>
          <w:szCs w:val="24"/>
          <w:lang w:eastAsia="ru-RU"/>
        </w:rPr>
        <w:t>Изготовленный образец модуля системы ориентации способен обеспечивать ориентацию малых и сверхмалых космических аппаратов из режима беспорядочного вращения в стабилизированное состояние со скоростью изменения разницы между исходной и заданной угловой скоростью не медленнее 15 угловых градусов в секунду в режиме активной ориентации на витке, и не медленнее 5 угловых градусов в секунду.</w:t>
      </w:r>
    </w:p>
    <w:p w:rsidR="006424D3" w:rsidRPr="00262ED5" w:rsidRDefault="006424D3" w:rsidP="00262ED5">
      <w:pPr>
        <w:spacing w:line="276" w:lineRule="auto"/>
        <w:ind w:firstLine="709"/>
        <w:rPr>
          <w:szCs w:val="24"/>
          <w:lang w:eastAsia="ru-RU"/>
        </w:rPr>
      </w:pPr>
      <w:r w:rsidRPr="00262ED5">
        <w:rPr>
          <w:szCs w:val="24"/>
          <w:lang w:eastAsia="ru-RU"/>
        </w:rPr>
        <w:t>Изготовленный экспериментальный образец модуля системы энергоснабжения способен выдавать напряжение питания 27 В и с мощность питания не менее 20 Вт.</w:t>
      </w:r>
    </w:p>
    <w:p w:rsidR="009B6F7A" w:rsidRPr="00262ED5" w:rsidRDefault="006424D3" w:rsidP="00262ED5">
      <w:pPr>
        <w:spacing w:line="276" w:lineRule="auto"/>
        <w:ind w:firstLine="709"/>
        <w:rPr>
          <w:szCs w:val="24"/>
        </w:rPr>
      </w:pPr>
      <w:r w:rsidRPr="00262ED5">
        <w:rPr>
          <w:szCs w:val="24"/>
          <w:lang w:eastAsia="ru-RU"/>
        </w:rPr>
        <w:t xml:space="preserve">Изготовленный экспериментальный образец модуля системы связи позволяет устанавливать связь с МКА с наземным пунктом управления, при этом мощность излучателя образца оставляет не менее 5Вт. </w:t>
      </w:r>
      <w:r w:rsidR="00E6023F" w:rsidRPr="00262ED5">
        <w:rPr>
          <w:szCs w:val="24"/>
        </w:rPr>
        <w:t>Модули систем МКА показаны на рисунках 1-8.</w:t>
      </w:r>
    </w:p>
    <w:p w:rsidR="00F160E2" w:rsidRPr="00262ED5" w:rsidRDefault="00F160E2" w:rsidP="00262ED5">
      <w:pPr>
        <w:spacing w:line="276" w:lineRule="auto"/>
        <w:rPr>
          <w:szCs w:val="24"/>
        </w:rPr>
      </w:pPr>
    </w:p>
    <w:p w:rsidR="00F160E2" w:rsidRPr="00262ED5" w:rsidRDefault="00F160E2" w:rsidP="00262ED5">
      <w:pPr>
        <w:shd w:val="clear" w:color="auto" w:fill="FFFFFF"/>
        <w:spacing w:line="276" w:lineRule="auto"/>
        <w:ind w:firstLine="709"/>
        <w:jc w:val="left"/>
        <w:rPr>
          <w:szCs w:val="24"/>
        </w:rPr>
      </w:pPr>
      <w:r w:rsidRPr="00262ED5">
        <w:rPr>
          <w:noProof/>
          <w:szCs w:val="24"/>
          <w:lang w:eastAsia="ru-RU"/>
        </w:rPr>
        <w:drawing>
          <wp:inline distT="0" distB="0" distL="0" distR="0">
            <wp:extent cx="2241550" cy="1943100"/>
            <wp:effectExtent l="19050" t="0" r="6350" b="0"/>
            <wp:docPr id="29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930" t="7937" r="11313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ED5">
        <w:rPr>
          <w:noProof/>
          <w:szCs w:val="24"/>
          <w:lang w:eastAsia="ru-RU"/>
        </w:rPr>
        <w:drawing>
          <wp:inline distT="0" distB="0" distL="0" distR="0">
            <wp:extent cx="1933575" cy="1999127"/>
            <wp:effectExtent l="19050" t="0" r="0" b="0"/>
            <wp:docPr id="1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11" cy="20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E2" w:rsidRPr="00262ED5" w:rsidRDefault="00F160E2" w:rsidP="00262ED5">
      <w:pPr>
        <w:shd w:val="clear" w:color="auto" w:fill="FFFFFF"/>
        <w:spacing w:line="276" w:lineRule="auto"/>
        <w:ind w:firstLine="142"/>
        <w:jc w:val="center"/>
        <w:rPr>
          <w:szCs w:val="24"/>
        </w:rPr>
      </w:pPr>
      <w:r w:rsidRPr="00262ED5">
        <w:rPr>
          <w:szCs w:val="24"/>
        </w:rPr>
        <w:t xml:space="preserve">Рисунок 1 – Внешний вид трансивера </w:t>
      </w:r>
      <w:r w:rsidRPr="00262ED5">
        <w:rPr>
          <w:szCs w:val="24"/>
          <w:lang w:val="en-US"/>
        </w:rPr>
        <w:t>DRF</w:t>
      </w:r>
      <w:r w:rsidRPr="00262ED5">
        <w:rPr>
          <w:szCs w:val="24"/>
        </w:rPr>
        <w:t>1278</w:t>
      </w:r>
      <w:r w:rsidRPr="00262ED5">
        <w:rPr>
          <w:szCs w:val="24"/>
          <w:lang w:val="en-US"/>
        </w:rPr>
        <w:t>DL</w:t>
      </w:r>
      <w:r w:rsidRPr="00262ED5">
        <w:rPr>
          <w:szCs w:val="24"/>
        </w:rPr>
        <w:t xml:space="preserve">-1 (а) и передатчика </w:t>
      </w:r>
      <w:r w:rsidRPr="00262ED5">
        <w:rPr>
          <w:szCs w:val="24"/>
          <w:lang w:val="en-US"/>
        </w:rPr>
        <w:t>LRS</w:t>
      </w:r>
      <w:r w:rsidRPr="00262ED5">
        <w:rPr>
          <w:szCs w:val="24"/>
        </w:rPr>
        <w:t>455-</w:t>
      </w:r>
      <w:r w:rsidRPr="00262ED5">
        <w:rPr>
          <w:szCs w:val="24"/>
          <w:lang w:val="en-US"/>
        </w:rPr>
        <w:t>C</w:t>
      </w:r>
      <w:r w:rsidRPr="00262ED5">
        <w:rPr>
          <w:szCs w:val="24"/>
        </w:rPr>
        <w:t>-</w:t>
      </w:r>
      <w:r w:rsidRPr="00262ED5">
        <w:rPr>
          <w:szCs w:val="24"/>
          <w:lang w:val="en-US"/>
        </w:rPr>
        <w:t>U</w:t>
      </w:r>
      <w:r w:rsidRPr="00262ED5">
        <w:rPr>
          <w:szCs w:val="24"/>
        </w:rPr>
        <w:t xml:space="preserve"> (б).</w:t>
      </w:r>
    </w:p>
    <w:p w:rsidR="00733718" w:rsidRPr="00262ED5" w:rsidRDefault="00733718" w:rsidP="00262ED5">
      <w:pPr>
        <w:shd w:val="clear" w:color="auto" w:fill="FFFFFF"/>
        <w:spacing w:line="276" w:lineRule="auto"/>
        <w:ind w:firstLine="142"/>
        <w:jc w:val="center"/>
        <w:rPr>
          <w:szCs w:val="24"/>
        </w:rPr>
      </w:pPr>
    </w:p>
    <w:p w:rsidR="00F160E2" w:rsidRPr="00262ED5" w:rsidRDefault="00F160E2" w:rsidP="00262ED5">
      <w:pPr>
        <w:spacing w:line="276" w:lineRule="auto"/>
        <w:jc w:val="center"/>
        <w:rPr>
          <w:szCs w:val="24"/>
        </w:rPr>
      </w:pPr>
      <w:r w:rsidRPr="00262ED5">
        <w:rPr>
          <w:noProof/>
          <w:szCs w:val="24"/>
          <w:lang w:eastAsia="ru-RU"/>
        </w:rPr>
        <w:lastRenderedPageBreak/>
        <w:drawing>
          <wp:inline distT="0" distB="0" distL="0" distR="0">
            <wp:extent cx="3785272" cy="2838450"/>
            <wp:effectExtent l="19050" t="0" r="5678" b="0"/>
            <wp:docPr id="2" name="Рисунок 1" descr="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822" cy="28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2" w:rsidRPr="00262ED5" w:rsidRDefault="009C09C6" w:rsidP="00262ED5">
      <w:pPr>
        <w:spacing w:line="276" w:lineRule="auto"/>
        <w:jc w:val="center"/>
        <w:rPr>
          <w:szCs w:val="24"/>
        </w:rPr>
      </w:pPr>
      <w:r w:rsidRPr="00262ED5">
        <w:rPr>
          <w:szCs w:val="24"/>
        </w:rPr>
        <w:t>Рисунок 2</w:t>
      </w:r>
      <w:r w:rsidR="00F160E2" w:rsidRPr="00262ED5">
        <w:rPr>
          <w:szCs w:val="24"/>
        </w:rPr>
        <w:t>– Внешний вид блока ЛИАБ (</w:t>
      </w:r>
      <w:proofErr w:type="spellStart"/>
      <w:r w:rsidR="00F160E2" w:rsidRPr="00262ED5">
        <w:rPr>
          <w:szCs w:val="24"/>
        </w:rPr>
        <w:t>Литий-ионная</w:t>
      </w:r>
      <w:proofErr w:type="spellEnd"/>
      <w:r w:rsidR="00F160E2" w:rsidRPr="00262ED5">
        <w:rPr>
          <w:szCs w:val="24"/>
        </w:rPr>
        <w:t xml:space="preserve"> батарея).</w:t>
      </w:r>
    </w:p>
    <w:p w:rsidR="00733718" w:rsidRPr="00262ED5" w:rsidRDefault="00733718" w:rsidP="00262ED5">
      <w:pPr>
        <w:spacing w:line="276" w:lineRule="auto"/>
        <w:jc w:val="center"/>
        <w:rPr>
          <w:szCs w:val="24"/>
        </w:rPr>
      </w:pPr>
    </w:p>
    <w:p w:rsidR="00F160E2" w:rsidRPr="00262ED5" w:rsidRDefault="00F160E2" w:rsidP="00262ED5">
      <w:pPr>
        <w:spacing w:line="276" w:lineRule="auto"/>
        <w:jc w:val="center"/>
        <w:rPr>
          <w:szCs w:val="24"/>
        </w:rPr>
      </w:pPr>
      <w:r w:rsidRPr="00262ED5">
        <w:rPr>
          <w:noProof/>
          <w:szCs w:val="24"/>
          <w:lang w:eastAsia="ru-RU"/>
        </w:rPr>
        <w:drawing>
          <wp:inline distT="0" distB="0" distL="0" distR="0">
            <wp:extent cx="3454524" cy="2590800"/>
            <wp:effectExtent l="19050" t="0" r="0" b="0"/>
            <wp:docPr id="26" name="Рисунок 0" descr="БУ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О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320" cy="259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2" w:rsidRPr="00262ED5" w:rsidRDefault="00F160E2" w:rsidP="00262ED5">
      <w:pPr>
        <w:spacing w:line="276" w:lineRule="auto"/>
        <w:jc w:val="center"/>
        <w:rPr>
          <w:szCs w:val="24"/>
          <w:highlight w:val="yellow"/>
          <w:lang w:eastAsia="ru-RU"/>
        </w:rPr>
      </w:pPr>
      <w:r w:rsidRPr="00262ED5">
        <w:rPr>
          <w:szCs w:val="24"/>
        </w:rPr>
        <w:t xml:space="preserve">Рисунок 3 – Внешний вид и внутренняя компоновка БЭ ЭУ (Блок электроники </w:t>
      </w:r>
      <w:proofErr w:type="spellStart"/>
      <w:r w:rsidRPr="00262ED5">
        <w:rPr>
          <w:szCs w:val="24"/>
        </w:rPr>
        <w:t>энергоуправления</w:t>
      </w:r>
      <w:proofErr w:type="spellEnd"/>
      <w:r w:rsidRPr="00262ED5">
        <w:rPr>
          <w:szCs w:val="24"/>
        </w:rPr>
        <w:t>)</w:t>
      </w:r>
    </w:p>
    <w:p w:rsidR="009719F1" w:rsidRPr="00262ED5" w:rsidRDefault="009719F1" w:rsidP="00262ED5">
      <w:pPr>
        <w:spacing w:line="276" w:lineRule="auto"/>
        <w:rPr>
          <w:szCs w:val="24"/>
        </w:rPr>
      </w:pPr>
    </w:p>
    <w:p w:rsidR="00F160E2" w:rsidRPr="00262ED5" w:rsidRDefault="00F160E2" w:rsidP="00262ED5">
      <w:pPr>
        <w:spacing w:line="276" w:lineRule="auto"/>
        <w:ind w:firstLine="540"/>
        <w:jc w:val="center"/>
        <w:rPr>
          <w:rFonts w:eastAsia="Times New Roman"/>
          <w:szCs w:val="24"/>
          <w:lang w:eastAsia="ru-RU"/>
        </w:rPr>
      </w:pPr>
      <w:r w:rsidRPr="00262ED5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365621" cy="2524125"/>
            <wp:effectExtent l="19050" t="0" r="6229" b="0"/>
            <wp:docPr id="10" name="Рисунок 9" descr="КМУ внешн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МУ внешний ви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22" cy="25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2" w:rsidRPr="00262ED5" w:rsidRDefault="009C09C6" w:rsidP="00262ED5">
      <w:pPr>
        <w:spacing w:line="276" w:lineRule="auto"/>
        <w:jc w:val="center"/>
        <w:rPr>
          <w:rFonts w:eastAsia="Times New Roman"/>
          <w:szCs w:val="24"/>
          <w:lang w:eastAsia="ru-RU"/>
        </w:rPr>
      </w:pPr>
      <w:r w:rsidRPr="00262ED5">
        <w:rPr>
          <w:rFonts w:eastAsia="Times New Roman"/>
          <w:szCs w:val="24"/>
          <w:lang w:eastAsia="ru-RU"/>
        </w:rPr>
        <w:t xml:space="preserve">Рисунок </w:t>
      </w:r>
      <w:r w:rsidR="00F160E2" w:rsidRPr="00262ED5">
        <w:rPr>
          <w:rFonts w:eastAsia="Times New Roman"/>
          <w:szCs w:val="24"/>
          <w:lang w:eastAsia="ru-RU"/>
        </w:rPr>
        <w:t xml:space="preserve">4– Внешний вид блока КМУ (Блок компенсации </w:t>
      </w:r>
      <w:proofErr w:type="spellStart"/>
      <w:r w:rsidR="00F160E2" w:rsidRPr="00262ED5">
        <w:rPr>
          <w:rFonts w:eastAsia="Times New Roman"/>
          <w:szCs w:val="24"/>
          <w:lang w:eastAsia="ru-RU"/>
        </w:rPr>
        <w:t>микроускорений</w:t>
      </w:r>
      <w:proofErr w:type="spellEnd"/>
      <w:r w:rsidR="00F160E2" w:rsidRPr="00262ED5">
        <w:rPr>
          <w:rFonts w:eastAsia="Times New Roman"/>
          <w:szCs w:val="24"/>
          <w:lang w:eastAsia="ru-RU"/>
        </w:rPr>
        <w:t>)</w:t>
      </w:r>
    </w:p>
    <w:p w:rsidR="00733718" w:rsidRPr="00262ED5" w:rsidRDefault="00733718" w:rsidP="00262ED5">
      <w:pPr>
        <w:spacing w:line="276" w:lineRule="auto"/>
        <w:jc w:val="center"/>
        <w:rPr>
          <w:rFonts w:eastAsia="Times New Roman"/>
          <w:szCs w:val="24"/>
          <w:lang w:eastAsia="ru-RU"/>
        </w:rPr>
      </w:pPr>
    </w:p>
    <w:p w:rsidR="009719F1" w:rsidRPr="00262ED5" w:rsidRDefault="009719F1" w:rsidP="00262ED5">
      <w:pPr>
        <w:spacing w:line="276" w:lineRule="auto"/>
        <w:rPr>
          <w:szCs w:val="24"/>
        </w:rPr>
      </w:pPr>
    </w:p>
    <w:p w:rsidR="00F160E2" w:rsidRPr="00262ED5" w:rsidRDefault="00F160E2" w:rsidP="00262ED5">
      <w:pPr>
        <w:spacing w:line="276" w:lineRule="auto"/>
        <w:ind w:firstLine="540"/>
        <w:jc w:val="center"/>
        <w:rPr>
          <w:rFonts w:eastAsia="Times New Roman"/>
          <w:szCs w:val="24"/>
          <w:lang w:val="en-US" w:eastAsia="ru-RU"/>
        </w:rPr>
      </w:pPr>
      <w:r w:rsidRPr="00262ED5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970425" cy="2758954"/>
            <wp:effectExtent l="19050" t="0" r="1375" b="0"/>
            <wp:docPr id="13" name="Рисунок 12" descr="Электромагн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магнит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46" cy="276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8" w:rsidRPr="00262ED5" w:rsidRDefault="00733718" w:rsidP="00262ED5">
      <w:pPr>
        <w:spacing w:line="276" w:lineRule="auto"/>
        <w:ind w:firstLine="540"/>
        <w:jc w:val="center"/>
        <w:rPr>
          <w:rFonts w:eastAsia="Times New Roman"/>
          <w:szCs w:val="24"/>
          <w:lang w:val="en-US" w:eastAsia="ru-RU"/>
        </w:rPr>
      </w:pPr>
    </w:p>
    <w:p w:rsidR="00F160E2" w:rsidRPr="00262ED5" w:rsidRDefault="00F160E2" w:rsidP="00262ED5">
      <w:pPr>
        <w:spacing w:line="276" w:lineRule="auto"/>
        <w:jc w:val="center"/>
        <w:rPr>
          <w:rFonts w:eastAsia="Times New Roman"/>
          <w:szCs w:val="24"/>
          <w:lang w:eastAsia="ru-RU"/>
        </w:rPr>
      </w:pPr>
      <w:r w:rsidRPr="00262ED5">
        <w:rPr>
          <w:rFonts w:eastAsia="Times New Roman"/>
          <w:szCs w:val="24"/>
          <w:lang w:eastAsia="ru-RU"/>
        </w:rPr>
        <w:t xml:space="preserve">Рисунок </w:t>
      </w:r>
      <w:r w:rsidR="009C09C6" w:rsidRPr="00262ED5">
        <w:rPr>
          <w:rFonts w:eastAsia="Times New Roman"/>
          <w:szCs w:val="24"/>
          <w:lang w:eastAsia="ru-RU"/>
        </w:rPr>
        <w:t>5</w:t>
      </w:r>
      <w:r w:rsidRPr="00262ED5">
        <w:rPr>
          <w:rFonts w:eastAsia="Times New Roman"/>
          <w:szCs w:val="24"/>
          <w:lang w:eastAsia="ru-RU"/>
        </w:rPr>
        <w:t xml:space="preserve"> – Внешний вид электромагнитов</w:t>
      </w:r>
    </w:p>
    <w:p w:rsidR="00F160E2" w:rsidRPr="00262ED5" w:rsidRDefault="00F160E2" w:rsidP="00262ED5">
      <w:pPr>
        <w:spacing w:line="276" w:lineRule="auto"/>
        <w:jc w:val="center"/>
        <w:rPr>
          <w:szCs w:val="24"/>
          <w:lang w:val="en-US"/>
        </w:rPr>
      </w:pPr>
      <w:r w:rsidRPr="00262ED5">
        <w:rPr>
          <w:noProof/>
          <w:szCs w:val="24"/>
          <w:lang w:eastAsia="ru-RU"/>
        </w:rPr>
        <w:drawing>
          <wp:inline distT="0" distB="0" distL="0" distR="0">
            <wp:extent cx="3384662" cy="2538404"/>
            <wp:effectExtent l="19050" t="0" r="6238" b="0"/>
            <wp:docPr id="14" name="Рисунок 13" descr="Датчик солнца нару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тчик солнца наруж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768" cy="25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2" w:rsidRPr="00262ED5" w:rsidRDefault="00F160E2" w:rsidP="00262ED5">
      <w:pPr>
        <w:spacing w:line="276" w:lineRule="auto"/>
        <w:jc w:val="center"/>
        <w:rPr>
          <w:rFonts w:eastAsia="Times New Roman"/>
          <w:szCs w:val="24"/>
          <w:lang w:eastAsia="ru-RU"/>
        </w:rPr>
      </w:pPr>
      <w:r w:rsidRPr="00262ED5">
        <w:rPr>
          <w:rFonts w:eastAsia="Times New Roman"/>
          <w:szCs w:val="24"/>
          <w:lang w:eastAsia="ru-RU"/>
        </w:rPr>
        <w:t xml:space="preserve">Рисунок </w:t>
      </w:r>
      <w:r w:rsidR="009C09C6" w:rsidRPr="00262ED5">
        <w:rPr>
          <w:rFonts w:eastAsia="Times New Roman"/>
          <w:szCs w:val="24"/>
          <w:lang w:eastAsia="ru-RU"/>
        </w:rPr>
        <w:t>6</w:t>
      </w:r>
      <w:r w:rsidRPr="00262ED5">
        <w:rPr>
          <w:rFonts w:eastAsia="Times New Roman"/>
          <w:szCs w:val="24"/>
          <w:lang w:eastAsia="ru-RU"/>
        </w:rPr>
        <w:t>–Внешний вид датчика солнца</w:t>
      </w:r>
    </w:p>
    <w:p w:rsidR="00F160E2" w:rsidRPr="00262ED5" w:rsidRDefault="00F160E2" w:rsidP="00262ED5">
      <w:pPr>
        <w:spacing w:line="276" w:lineRule="auto"/>
        <w:ind w:firstLine="360"/>
        <w:jc w:val="center"/>
        <w:rPr>
          <w:szCs w:val="24"/>
        </w:rPr>
      </w:pPr>
      <w:r w:rsidRPr="00262ED5">
        <w:rPr>
          <w:noProof/>
          <w:szCs w:val="24"/>
          <w:lang w:eastAsia="ru-RU"/>
        </w:rPr>
        <w:drawing>
          <wp:inline distT="0" distB="0" distL="0" distR="0">
            <wp:extent cx="3665455" cy="2428875"/>
            <wp:effectExtent l="19050" t="0" r="0" b="0"/>
            <wp:docPr id="17" name="Рисунок 2" descr="IMG_678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4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523" cy="243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2" w:rsidRPr="00262ED5" w:rsidRDefault="00F160E2" w:rsidP="00262ED5">
      <w:pPr>
        <w:spacing w:line="276" w:lineRule="auto"/>
        <w:jc w:val="center"/>
        <w:rPr>
          <w:szCs w:val="24"/>
        </w:rPr>
      </w:pPr>
      <w:r w:rsidRPr="00262ED5">
        <w:rPr>
          <w:szCs w:val="24"/>
        </w:rPr>
        <w:t xml:space="preserve">Рисунок </w:t>
      </w:r>
      <w:r w:rsidR="009C09C6" w:rsidRPr="00262ED5">
        <w:rPr>
          <w:szCs w:val="24"/>
        </w:rPr>
        <w:t>7</w:t>
      </w:r>
      <w:r w:rsidRPr="00262ED5">
        <w:rPr>
          <w:szCs w:val="24"/>
        </w:rPr>
        <w:t>–Внешний вид ДС-2</w:t>
      </w:r>
      <w:r w:rsidR="007D4F20" w:rsidRPr="00262ED5">
        <w:rPr>
          <w:szCs w:val="24"/>
        </w:rPr>
        <w:t xml:space="preserve"> (Датчик засветки)</w:t>
      </w:r>
    </w:p>
    <w:p w:rsidR="00733718" w:rsidRPr="00262ED5" w:rsidRDefault="00733718" w:rsidP="00262ED5">
      <w:pPr>
        <w:spacing w:line="276" w:lineRule="auto"/>
        <w:jc w:val="center"/>
        <w:rPr>
          <w:szCs w:val="24"/>
        </w:rPr>
      </w:pPr>
    </w:p>
    <w:p w:rsidR="00F160E2" w:rsidRPr="00262ED5" w:rsidRDefault="00F160E2" w:rsidP="00262ED5">
      <w:pPr>
        <w:spacing w:line="276" w:lineRule="auto"/>
        <w:jc w:val="center"/>
        <w:rPr>
          <w:rFonts w:eastAsia="Times New Roman"/>
          <w:szCs w:val="24"/>
          <w:lang w:eastAsia="ru-RU"/>
        </w:rPr>
      </w:pPr>
      <w:r w:rsidRPr="00262ED5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3716557" cy="2333625"/>
            <wp:effectExtent l="19050" t="0" r="0" b="0"/>
            <wp:docPr id="5" name="Рисунок 6" descr="IMG_677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6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97" cy="233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2" w:rsidRPr="00262ED5" w:rsidRDefault="00F160E2" w:rsidP="00262ED5">
      <w:pPr>
        <w:spacing w:line="276" w:lineRule="auto"/>
        <w:jc w:val="center"/>
        <w:rPr>
          <w:rFonts w:eastAsia="Times New Roman"/>
          <w:szCs w:val="24"/>
          <w:lang w:eastAsia="ru-RU"/>
        </w:rPr>
      </w:pPr>
      <w:r w:rsidRPr="00262ED5">
        <w:rPr>
          <w:rFonts w:eastAsia="Times New Roman"/>
          <w:szCs w:val="24"/>
          <w:lang w:eastAsia="ru-RU"/>
        </w:rPr>
        <w:t xml:space="preserve">Рисунок </w:t>
      </w:r>
      <w:r w:rsidR="009C09C6" w:rsidRPr="00262ED5">
        <w:rPr>
          <w:rFonts w:eastAsia="Times New Roman"/>
          <w:szCs w:val="24"/>
          <w:lang w:eastAsia="ru-RU"/>
        </w:rPr>
        <w:t>8</w:t>
      </w:r>
      <w:r w:rsidRPr="00262ED5">
        <w:rPr>
          <w:rFonts w:eastAsia="Times New Roman"/>
          <w:szCs w:val="24"/>
          <w:lang w:eastAsia="ru-RU"/>
        </w:rPr>
        <w:t xml:space="preserve"> – Внешний вид ДМ-002</w:t>
      </w:r>
      <w:r w:rsidR="007D4F20" w:rsidRPr="00262ED5">
        <w:rPr>
          <w:rFonts w:eastAsia="Times New Roman"/>
          <w:szCs w:val="24"/>
          <w:lang w:eastAsia="ru-RU"/>
        </w:rPr>
        <w:t xml:space="preserve"> (Датчик магнитного поля)</w:t>
      </w:r>
    </w:p>
    <w:p w:rsidR="009719F1" w:rsidRPr="00262ED5" w:rsidRDefault="009719F1" w:rsidP="00262ED5">
      <w:pPr>
        <w:spacing w:line="276" w:lineRule="auto"/>
        <w:rPr>
          <w:szCs w:val="24"/>
        </w:rPr>
      </w:pPr>
    </w:p>
    <w:p w:rsidR="005561ED" w:rsidRPr="00262ED5" w:rsidRDefault="009B6F7A" w:rsidP="00262ED5">
      <w:pPr>
        <w:spacing w:line="276" w:lineRule="auto"/>
        <w:rPr>
          <w:szCs w:val="24"/>
        </w:rPr>
      </w:pPr>
      <w:r w:rsidRPr="00262ED5">
        <w:rPr>
          <w:szCs w:val="24"/>
        </w:rPr>
        <w:tab/>
      </w:r>
      <w:r w:rsidR="000C07A3" w:rsidRPr="00262ED5">
        <w:rPr>
          <w:szCs w:val="24"/>
        </w:rPr>
        <w:t xml:space="preserve">3. </w:t>
      </w:r>
      <w:r w:rsidRPr="00262ED5">
        <w:rPr>
          <w:szCs w:val="24"/>
        </w:rPr>
        <w:t xml:space="preserve">Разработанный регламент взаимодействия нескольких МКА для регистрации космического мусора и микрометеоритов устанавливает общий протокол обмена телеметрической информации, порядок проведения сеансов связи внутри группировки МКА и с пунктом наземной связи и позволяет создавать сети сбора научной информации о потоках космического мусора и </w:t>
      </w:r>
      <w:proofErr w:type="spellStart"/>
      <w:r w:rsidRPr="00262ED5">
        <w:rPr>
          <w:szCs w:val="24"/>
        </w:rPr>
        <w:t>микрометеороидов</w:t>
      </w:r>
      <w:proofErr w:type="spellEnd"/>
      <w:r w:rsidRPr="00262ED5">
        <w:rPr>
          <w:szCs w:val="24"/>
        </w:rPr>
        <w:t xml:space="preserve"> на околоземных орбитах.</w:t>
      </w:r>
    </w:p>
    <w:p w:rsidR="005561ED" w:rsidRPr="00262ED5" w:rsidRDefault="005561ED" w:rsidP="00262ED5">
      <w:pPr>
        <w:widowControl w:val="0"/>
        <w:suppressAutoHyphens/>
        <w:spacing w:line="276" w:lineRule="auto"/>
        <w:ind w:firstLine="709"/>
        <w:rPr>
          <w:szCs w:val="24"/>
        </w:rPr>
      </w:pPr>
      <w:r w:rsidRPr="00262ED5">
        <w:rPr>
          <w:color w:val="000000"/>
          <w:szCs w:val="24"/>
        </w:rPr>
        <w:t xml:space="preserve">Работы, выполненные за отчетный период по четвертому этапу, соответствуют требованиям Технического задания и Плана-графика исполнения обязательств. </w:t>
      </w:r>
    </w:p>
    <w:p w:rsidR="005561ED" w:rsidRPr="00262ED5" w:rsidRDefault="005561ED" w:rsidP="00262ED5">
      <w:pPr>
        <w:spacing w:line="276" w:lineRule="auto"/>
        <w:ind w:firstLine="539"/>
        <w:rPr>
          <w:iCs/>
          <w:szCs w:val="24"/>
        </w:rPr>
      </w:pPr>
      <w:r w:rsidRPr="00262ED5">
        <w:rPr>
          <w:iCs/>
          <w:szCs w:val="24"/>
        </w:rPr>
        <w:t xml:space="preserve">Комиссия </w:t>
      </w:r>
      <w:proofErr w:type="spellStart"/>
      <w:r w:rsidRPr="00262ED5">
        <w:rPr>
          <w:iCs/>
          <w:szCs w:val="24"/>
        </w:rPr>
        <w:t>Минобрнауки</w:t>
      </w:r>
      <w:proofErr w:type="spellEnd"/>
      <w:r w:rsidRPr="00262ED5">
        <w:rPr>
          <w:iCs/>
          <w:szCs w:val="24"/>
        </w:rPr>
        <w:t xml:space="preserve"> России признала обязательства по Соглашению на отчетном этапе исполненными надлежащим образом.</w:t>
      </w:r>
    </w:p>
    <w:sectPr w:rsidR="005561ED" w:rsidRPr="00262ED5" w:rsidSect="004F7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characterSpacingControl w:val="doNotCompress"/>
  <w:compat/>
  <w:rsids>
    <w:rsidRoot w:val="00666031"/>
    <w:rsid w:val="00080CFA"/>
    <w:rsid w:val="0009002C"/>
    <w:rsid w:val="000B0931"/>
    <w:rsid w:val="000C07A3"/>
    <w:rsid w:val="00107423"/>
    <w:rsid w:val="00262ED5"/>
    <w:rsid w:val="002A6975"/>
    <w:rsid w:val="00441563"/>
    <w:rsid w:val="004F75C3"/>
    <w:rsid w:val="00506E0B"/>
    <w:rsid w:val="005561ED"/>
    <w:rsid w:val="006424D3"/>
    <w:rsid w:val="006522FD"/>
    <w:rsid w:val="00666031"/>
    <w:rsid w:val="007053B8"/>
    <w:rsid w:val="00733718"/>
    <w:rsid w:val="00744FA4"/>
    <w:rsid w:val="00747F39"/>
    <w:rsid w:val="007D4F20"/>
    <w:rsid w:val="0093789B"/>
    <w:rsid w:val="009719F1"/>
    <w:rsid w:val="009B3F32"/>
    <w:rsid w:val="009B6F7A"/>
    <w:rsid w:val="009C09C6"/>
    <w:rsid w:val="009D711D"/>
    <w:rsid w:val="009F1ABB"/>
    <w:rsid w:val="00A85577"/>
    <w:rsid w:val="00B920C9"/>
    <w:rsid w:val="00C925FE"/>
    <w:rsid w:val="00D54520"/>
    <w:rsid w:val="00DB188C"/>
    <w:rsid w:val="00E53E6C"/>
    <w:rsid w:val="00E6023F"/>
    <w:rsid w:val="00F16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semiHidden/>
    <w:unhideWhenUsed/>
    <w:rsid w:val="000C07A3"/>
    <w:pPr>
      <w:spacing w:after="120" w:line="240" w:lineRule="auto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C07A3"/>
    <w:rPr>
      <w:rFonts w:eastAsia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1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ASV</dc:creator>
  <cp:lastModifiedBy>ASV</cp:lastModifiedBy>
  <cp:revision>5</cp:revision>
  <dcterms:created xsi:type="dcterms:W3CDTF">2016-07-20T13:10:00Z</dcterms:created>
  <dcterms:modified xsi:type="dcterms:W3CDTF">2016-07-22T10:29:00Z</dcterms:modified>
</cp:coreProperties>
</file>